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Press release September 19th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finalists of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the International Classical Guitar 2 in 1 Online Competition 2.0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have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been selected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semifinal of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 2 in 1 Online Guitar Competition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took place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on September 18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The competition organised by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Tampere Guitar Festival from Finland and Petrer Guitar Festival from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Spain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had 64 applicants from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countries. From those, 25 guitarists were selected for the semifinals by the juries of both countries. Now the juries have selected four competitors for the final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which are held on October 31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All rounds are implemented by using prerecorded video performances.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finalists in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random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order and for which final they are selected: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Bruno Madeira, Brazil (Finland)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Otto Kentala, Finland (Spain)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Ema Kapor, Serbia (Finland and Spain)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Katarzyna Smolarek, Poland (Finland and Spain)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Pasquale Vitale, Italy (Finland and Spain)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Favourite Artist of the Audience in the semifinals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is Federico De Conno from Italy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The obligatory work Motivos de Son No.1 was composed by Leo Brouwer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from Cuba. The work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was commissioned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together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by Tampere Guitar Festival and Petrer G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uitar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Festival. Brouwer will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select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best interpretation of his work from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performances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preselected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by guitarist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Ricardo Gallén.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winner will be announced on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November 1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superscript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together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with the final results of the competition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CONTACTS AND INTERVIEWS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English and in Finnish: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Tomi Tolvanen, Festival Director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Tampere Guitar Festival, Finland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Tel: +358 44 5633 949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Email: tomi@tgf.fi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www.tgf.fi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Spanish: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Pepe Payá, Festival Director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International Guitar Festival José Tomás – Villa de Petrer, Spain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Tel: ‭+34 658 775 234‬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Email: pepitopaya@gmail.com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www.guitarrapetrer.com</w:t>
      </w:r>
      <w:r w:rsidDel="00000000" w:rsidR="00000000" w:rsidRPr="00000000">
        <w:rPr>
          <w:rtl w:val="0"/>
        </w:rPr>
      </w:r>
    </w:p>
    <w:sectPr>
      <w:pgSz w:h="16840" w:w="11900" w:orient="portrait"/>
      <w:pgMar w:bottom="1126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ali">
    <w:name w:val="Normaali"/>
    <w:next w:val="Normaali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fi-FI"/>
    </w:rPr>
  </w:style>
  <w:style w:type="character" w:styleId="Kappaleenoletusfontti">
    <w:name w:val="Kappaleen oletusfontti"/>
    <w:next w:val="Kappaleenoletusfontti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Normaalitaulukko">
    <w:name w:val="Normaali taulukko"/>
    <w:next w:val="Normaalitaulukk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Eiluetteloa">
    <w:name w:val="Ei luetteloa"/>
    <w:next w:val="Eiluettelo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ki">
    <w:name w:val="Hyperlinkki"/>
    <w:next w:val="Hyperlinkki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Ratkaisematonmaininta">
    <w:name w:val="Ratkaisematon maininta"/>
    <w:next w:val="Ratkaisematonmaininta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Normaali(WWW)">
    <w:name w:val="Normaali (WWW)"/>
    <w:basedOn w:val="Normaali"/>
    <w:next w:val="Normaali(WWW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fi-FI" w:val="fi-FI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f2tus1MS8DxpihmESmDyK0t+UQ==">AMUW2mVJt24q2XtSkU60vRRW+mMtKS5ZsibwQIL2Zigp1gjYm3zmR70VPdX0QM3bnGkp/gWP+NhpWP0ik6tedUcmPRcvWcrhGoL7k45ufz8op+vmccrVbnQ=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2021-09-18T11:59:00Z</dcterms:created>
  <dc:creator>Tomi Tolvanen</dc:creator>
</cp:coreProperties>
</file>